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quantum-agency-product-comparison-chart"/>
      <w:r>
        <w:t xml:space="preserve">Quantum Agency Product Comparison Chart</w:t>
      </w:r>
      <w:bookmarkEnd w:id="20"/>
    </w:p>
    <w:p>
      <w:pPr>
        <w:pStyle w:val="FirstParagraph"/>
      </w:pPr>
      <w:r>
        <w:t xml:space="preserve">This chart provides a side-by-side comparison of Quantum Agency’s SEO and AEO products to help agency partners select the best solution for their clients.</w:t>
      </w:r>
    </w:p>
    <w:p>
      <w:pPr>
        <w:pStyle w:val="Heading2"/>
      </w:pPr>
      <w:bookmarkStart w:id="21" w:name="seo-products-comparison"/>
      <w:r>
        <w:t xml:space="preserve">SEO Products Comparison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GBP Management Pro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Entry-Level SEO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Mid-Level SEO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Advanced-Level SEO</w:t>
            </w:r>
          </w:p>
        </w:tc>
      </w:tr>
    </w:tbl>
    <w:p>
      <w:pPr>
        <w:pStyle w:val="BodyText"/>
      </w:pPr>
      <w:r>
        <w:rPr>
          <w:b/>
        </w:rPr>
        <w:t xml:space="preserve">Suggested Retail Price</w:t>
      </w:r>
      <w:r>
        <w:t xml:space="preserve"> </w:t>
      </w:r>
      <w:r>
        <w:t xml:space="preserve">| $499/month | $1250/month | $1995/month | $3500+/month |</w:t>
      </w:r>
      <w:r>
        <w:br/>
      </w:r>
      <w:r>
        <w:rPr>
          <w:b/>
        </w:rPr>
        <w:t xml:space="preserve">Target Audience</w:t>
      </w:r>
      <w:r>
        <w:t xml:space="preserve"> </w:t>
      </w:r>
      <w:r>
        <w:t xml:space="preserve">| Businesses needing focused GBP management | Low-competition markets, 1 topic/category | Mid-competition markets, up to 3 topics/categories | High-competition markets, up to 5 topics/categories |</w:t>
      </w:r>
      <w:r>
        <w:br/>
      </w:r>
      <w:r>
        <w:rPr>
          <w:b/>
        </w:rPr>
        <w:t xml:space="preserve">On-Page SEO (Month 1)</w:t>
      </w:r>
      <w:r>
        <w:t xml:space="preserve"> </w:t>
      </w:r>
      <w:r>
        <w:t xml:space="preserve">| N/A | Up to 3 pages | Up to 5 pages | Up to 5 pages |</w:t>
      </w:r>
      <w:r>
        <w:br/>
      </w:r>
      <w:r>
        <w:rPr>
          <w:b/>
        </w:rPr>
        <w:t xml:space="preserve">Topical Content Clusters</w:t>
      </w:r>
      <w:r>
        <w:t xml:space="preserve"> </w:t>
      </w:r>
      <w:r>
        <w:t xml:space="preserve">| N/A | 2 per month | 3 per month | 5 per month |</w:t>
      </w:r>
      <w:r>
        <w:br/>
      </w:r>
      <w:r>
        <w:rPr>
          <w:b/>
        </w:rPr>
        <w:t xml:space="preserve">GBP Engagement Package</w:t>
      </w:r>
      <w:r>
        <w:t xml:space="preserve"> </w:t>
      </w:r>
      <w:r>
        <w:t xml:space="preserve">| Comprehensive | 1 per month | 2 per week | 3 per week |</w:t>
      </w:r>
      <w:r>
        <w:br/>
      </w:r>
      <w:r>
        <w:rPr>
          <w:b/>
        </w:rPr>
        <w:t xml:space="preserve">Premium PR Distribution</w:t>
      </w:r>
      <w:r>
        <w:t xml:space="preserve"> </w:t>
      </w:r>
      <w:r>
        <w:t xml:space="preserve">| N/A | No | 1 per month | 1 per month |</w:t>
      </w:r>
      <w:r>
        <w:br/>
      </w:r>
      <w:r>
        <w:rPr>
          <w:b/>
        </w:rPr>
        <w:t xml:space="preserve">Cloud Stack Link Tree</w:t>
      </w:r>
      <w:r>
        <w:t xml:space="preserve"> </w:t>
      </w:r>
      <w:r>
        <w:t xml:space="preserve">| N/A | No | No | 1 per month |</w:t>
      </w:r>
      <w:r>
        <w:br/>
      </w:r>
      <w:r>
        <w:rPr>
          <w:b/>
        </w:rPr>
        <w:t xml:space="preserve">Reporting</w:t>
      </w:r>
      <w:r>
        <w:t xml:space="preserve"> </w:t>
      </w:r>
      <w:r>
        <w:t xml:space="preserve">| Monthly Performance Reports | Branded PDF &amp; Geogrid | Branded PDF &amp; Geogrid | Branded PDF &amp; Geogrid |</w:t>
      </w:r>
    </w:p>
    <w:p>
      <w:pPr>
        <w:pStyle w:val="Heading2"/>
      </w:pPr>
      <w:bookmarkStart w:id="22" w:name="aeo-products-comparison"/>
      <w:r>
        <w:t xml:space="preserve">AEO Products Comparison</w:t>
      </w:r>
      <w:bookmarkEnd w:id="22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Search Foundation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Search Growth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Suggested Retail Price</w:t>
            </w:r>
          </w:p>
        </w:tc>
        <w:tc>
          <w:p>
            <w:pPr>
              <w:pStyle w:val="Compact"/>
              <w:jc w:val="left"/>
            </w:pPr>
            <w:r>
              <w:t xml:space="preserve">$2,997/month</w:t>
            </w:r>
          </w:p>
        </w:tc>
        <w:tc>
          <w:p>
            <w:pPr>
              <w:pStyle w:val="Compact"/>
              <w:jc w:val="left"/>
            </w:pPr>
            <w:r>
              <w:t xml:space="preserve">$6,497/month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Target Audience</w:t>
            </w:r>
          </w:p>
        </w:tc>
        <w:tc>
          <w:p>
            <w:pPr>
              <w:pStyle w:val="Compact"/>
              <w:jc w:val="left"/>
            </w:pPr>
            <w:r>
              <w:t xml:space="preserve">Small to mid-sized businesses (25-50 pages)</w:t>
            </w:r>
          </w:p>
        </w:tc>
        <w:tc>
          <w:p>
            <w:pPr>
              <w:pStyle w:val="Compact"/>
              <w:jc w:val="left"/>
            </w:pPr>
            <w:r>
              <w:t xml:space="preserve">Mid-market companies (50-150 pages)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Pages Optimized</w:t>
            </w:r>
          </w:p>
        </w:tc>
        <w:tc>
          <w:p>
            <w:pPr>
              <w:pStyle w:val="Compact"/>
              <w:jc w:val="left"/>
            </w:pPr>
            <w:r>
              <w:t xml:space="preserve">Up to 50 pages</w:t>
            </w:r>
          </w:p>
        </w:tc>
        <w:tc>
          <w:p>
            <w:pPr>
              <w:pStyle w:val="Compact"/>
              <w:jc w:val="left"/>
            </w:pPr>
            <w:r>
              <w:t xml:space="preserve">Up to 100 pages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Topics/Themes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Content Clusters</w:t>
            </w:r>
          </w:p>
        </w:tc>
        <w:tc>
          <w:p>
            <w:pPr>
              <w:pStyle w:val="Compact"/>
              <w:jc w:val="left"/>
            </w:pPr>
            <w:r>
              <w:t xml:space="preserve">3 per month</w:t>
            </w:r>
          </w:p>
        </w:tc>
        <w:tc>
          <w:p>
            <w:pPr>
              <w:pStyle w:val="Compact"/>
              <w:jc w:val="left"/>
            </w:pPr>
            <w:r>
              <w:t xml:space="preserve">4 per month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GBP Management</w:t>
            </w:r>
          </w:p>
        </w:tc>
        <w:tc>
          <w:p>
            <w:pPr>
              <w:pStyle w:val="Compact"/>
              <w:jc w:val="left"/>
            </w:pPr>
            <w:r>
              <w:t xml:space="preserve">GBP Management Pro Included</w:t>
            </w:r>
          </w:p>
        </w:tc>
        <w:tc>
          <w:p>
            <w:pPr>
              <w:pStyle w:val="Compact"/>
              <w:jc w:val="left"/>
            </w:pPr>
            <w:r>
              <w:t xml:space="preserve">Not explicitly mentioned, but likely included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Advanced Technical SEO</w:t>
            </w:r>
          </w:p>
        </w:tc>
        <w:tc>
          <w:p>
            <w:pPr>
              <w:pStyle w:val="Compact"/>
              <w:jc w:val="left"/>
            </w:pPr>
            <w:r>
              <w:t xml:space="preserve">Wikidata, Schema, AI Crawler Opt.</w:t>
            </w:r>
          </w:p>
        </w:tc>
        <w:tc>
          <w:p>
            <w:pPr>
              <w:pStyle w:val="Compact"/>
              <w:jc w:val="left"/>
            </w:pPr>
            <w:r>
              <w:t xml:space="preserve">Everything in Foundation + Entity Mapping, TOC, Breadcrumbs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Ideal For</w:t>
            </w:r>
          </w:p>
        </w:tc>
        <w:tc>
          <w:p>
            <w:pPr>
              <w:pStyle w:val="Compact"/>
              <w:jc w:val="left"/>
            </w:pPr>
            <w:r>
              <w:t xml:space="preserve">Businesses new to AEO, future-proofing</w:t>
            </w:r>
          </w:p>
        </w:tc>
        <w:tc>
          <w:p>
            <w:pPr>
              <w:pStyle w:val="Compact"/>
              <w:jc w:val="left"/>
            </w:pPr>
            <w:r>
              <w:t xml:space="preserve">Competitive industries, establishing thought leadership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2026-01-28T00:41:25Z</dcterms:created>
  <dcterms:modified xsi:type="dcterms:W3CDTF">2026-01-28T00:41:25Z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